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1"/>
        <w:keepNext w:val="false"/>
        <w:keepLines/>
        <w:widowControl w:val="false"/>
        <w:suppressAutoHyphens w:val="true"/>
        <w:bidi w:val="0"/>
        <w:spacing w:lineRule="exact" w:line="283" w:before="0" w:after="0"/>
        <w:ind w:left="0" w:right="0" w:hanging="0"/>
        <w:jc w:val="center"/>
        <w:rPr>
          <w:b/>
          <w:b/>
          <w:bCs/>
          <w:sz w:val="28"/>
          <w:szCs w:val="28"/>
        </w:rPr>
      </w:pPr>
      <w:r>
        <w:rPr>
          <w:b/>
          <w:bCs/>
          <w:sz w:val="28"/>
          <w:szCs w:val="28"/>
        </w:rPr>
      </w:r>
    </w:p>
    <w:p>
      <w:pPr>
        <w:pStyle w:val="11"/>
        <w:widowControl w:val="false"/>
        <w:suppressAutoHyphens w:val="true"/>
        <w:bidi w:val="0"/>
        <w:spacing w:lineRule="exact" w:line="283" w:before="0" w:after="0"/>
        <w:ind w:left="0" w:right="0" w:hanging="0"/>
        <w:jc w:val="center"/>
        <w:rPr>
          <w:b/>
          <w:b/>
          <w:bCs/>
          <w:sz w:val="28"/>
          <w:szCs w:val="28"/>
        </w:rPr>
      </w:pPr>
      <w:r>
        <w:rPr>
          <w:b/>
          <w:bCs/>
          <w:sz w:val="28"/>
          <w:szCs w:val="28"/>
        </w:rPr>
        <w:t xml:space="preserve">ПАМЯТКА </w:t>
      </w:r>
    </w:p>
    <w:p>
      <w:pPr>
        <w:pStyle w:val="11"/>
        <w:keepNext w:val="false"/>
        <w:keepLines/>
        <w:widowControl w:val="false"/>
        <w:suppressAutoHyphens w:val="true"/>
        <w:bidi w:val="0"/>
        <w:spacing w:lineRule="exact" w:line="283" w:before="0" w:after="0"/>
        <w:ind w:left="0" w:right="0" w:hanging="0"/>
        <w:jc w:val="center"/>
        <w:rPr>
          <w:b/>
          <w:b/>
          <w:bCs/>
        </w:rPr>
      </w:pPr>
      <w:r>
        <w:rPr>
          <w:b/>
          <w:bCs/>
          <w:sz w:val="28"/>
          <w:szCs w:val="28"/>
        </w:rPr>
        <w:t>по мерам безопасности для лиц, соприкасающихся по роду производственной деятельности с высоковольтными электрическими сетями о недопустимости приближения воздушных судов, крупногабаритной сельскохозяйственной техники к конструктивным элементам линий электропередачи (ВЛ) и энергообъектов с целью исключения несчастных случаев, а также случаев повреждения линейных объектов ФПАО «Россети Юг» - «Волгоградэнерго».</w:t>
      </w:r>
    </w:p>
    <w:p>
      <w:pPr>
        <w:pStyle w:val="11"/>
        <w:widowControl w:val="false"/>
        <w:suppressAutoHyphens w:val="true"/>
        <w:bidi w:val="0"/>
        <w:spacing w:lineRule="exact" w:line="283" w:before="0" w:after="0"/>
        <w:ind w:left="0" w:right="0" w:hanging="0"/>
        <w:jc w:val="center"/>
        <w:rPr/>
      </w:pPr>
      <w:r>
        <w:rPr/>
      </w:r>
    </w:p>
    <w:p>
      <w:pPr>
        <w:pStyle w:val="11"/>
        <w:keepNext w:val="false"/>
        <w:keepLines/>
        <w:widowControl w:val="false"/>
        <w:shd w:val="clear" w:fill="auto"/>
        <w:suppressAutoHyphens w:val="true"/>
        <w:bidi w:val="0"/>
        <w:spacing w:lineRule="exact" w:line="317" w:before="0" w:after="200"/>
        <w:ind w:left="0" w:right="0" w:firstLine="680"/>
        <w:jc w:val="both"/>
        <w:rPr>
          <w:sz w:val="28"/>
          <w:szCs w:val="28"/>
        </w:rPr>
      </w:pPr>
      <w:r>
        <w:rPr>
          <w:sz w:val="28"/>
          <w:szCs w:val="28"/>
        </w:rPr>
        <w:t>Повреждение ВЛ возможно во время проведения сельскохозяйственных работ по производству химической обработки земель сельхоз назначения с применением самолетов собственниками малой авиации, во время уборки урожая при работе комбайнов, тракторов, а также другой крупногабаритной сельскохозяйственной техники в охранной зоне ВЛ, которые зачастую сопровождаются тяжелыми травмами и гибелью людей.</w:t>
      </w:r>
    </w:p>
    <w:p>
      <w:pPr>
        <w:pStyle w:val="11"/>
        <w:keepNext w:val="false"/>
        <w:keepLines/>
        <w:widowControl w:val="false"/>
        <w:shd w:val="clear" w:fill="auto"/>
        <w:suppressAutoHyphens w:val="true"/>
        <w:bidi w:val="0"/>
        <w:spacing w:lineRule="exact" w:line="317" w:before="0" w:after="200"/>
        <w:ind w:left="0" w:right="0" w:firstLine="680"/>
        <w:jc w:val="both"/>
        <w:rPr>
          <w:sz w:val="28"/>
          <w:szCs w:val="28"/>
        </w:rPr>
      </w:pPr>
      <w:r>
        <w:rPr>
          <w:sz w:val="28"/>
          <w:szCs w:val="28"/>
        </w:rPr>
        <w:t>В соответствии с действующими правилами (утв. постановлением Правительства РФ от 24 февраля 2009 г. N 160) охранная зона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следующем расстоянии: для ВЛ 35 кВ-15м; для В Л 110 кВ - 20м.</w:t>
      </w:r>
    </w:p>
    <w:p>
      <w:pPr>
        <w:pStyle w:val="11"/>
        <w:shd w:val="clear" w:fill="auto"/>
        <w:ind w:left="40" w:right="40" w:firstLine="720"/>
        <w:rPr>
          <w:sz w:val="28"/>
          <w:szCs w:val="28"/>
        </w:rPr>
      </w:pPr>
      <w:r>
        <w:rPr>
          <w:sz w:val="28"/>
          <w:szCs w:val="28"/>
        </w:rPr>
        <w:t>В целях недопущения несчастных случаев при работе сельскохозяйственной техники в пределах охранных зон ВЛ, а также повреждения электроустановок необходимо помнить следующее:</w:t>
      </w:r>
    </w:p>
    <w:p>
      <w:pPr>
        <w:pStyle w:val="11"/>
        <w:numPr>
          <w:ilvl w:val="0"/>
          <w:numId w:val="2"/>
        </w:numPr>
        <w:shd w:val="clear" w:fill="auto"/>
        <w:spacing w:lineRule="exact" w:line="326"/>
        <w:ind w:left="40" w:right="40" w:firstLine="280"/>
        <w:rPr>
          <w:sz w:val="28"/>
          <w:szCs w:val="28"/>
        </w:rPr>
      </w:pPr>
      <w:r>
        <w:rPr>
          <w:sz w:val="28"/>
          <w:szCs w:val="28"/>
        </w:rPr>
        <w:t xml:space="preserve"> </w:t>
      </w:r>
      <w:r>
        <w:rPr>
          <w:sz w:val="28"/>
          <w:szCs w:val="28"/>
        </w:rPr>
        <w:t>все работы в охранной зоне ВЛ необходимо согласовывать с владельцами электроустановок - электросетевыми организациями;</w:t>
      </w:r>
    </w:p>
    <w:p>
      <w:pPr>
        <w:pStyle w:val="11"/>
        <w:numPr>
          <w:ilvl w:val="0"/>
          <w:numId w:val="2"/>
        </w:numPr>
        <w:shd w:val="clear" w:fill="auto"/>
        <w:spacing w:lineRule="exact" w:line="312"/>
        <w:ind w:left="40" w:right="40" w:firstLine="280"/>
        <w:rPr>
          <w:sz w:val="28"/>
          <w:szCs w:val="28"/>
        </w:rPr>
      </w:pPr>
      <w:r>
        <w:rPr>
          <w:sz w:val="28"/>
          <w:szCs w:val="28"/>
        </w:rPr>
        <w:t xml:space="preserve"> </w:t>
      </w:r>
      <w:r>
        <w:rPr>
          <w:sz w:val="28"/>
          <w:szCs w:val="28"/>
        </w:rPr>
        <w:t>расстояние от проводов ВЛ до поверхности земли в населенной местности составляет 7м, в ненаселенной -6 м;</w:t>
      </w:r>
    </w:p>
    <w:p>
      <w:pPr>
        <w:pStyle w:val="11"/>
        <w:numPr>
          <w:ilvl w:val="0"/>
          <w:numId w:val="2"/>
        </w:numPr>
        <w:shd w:val="clear" w:fill="auto"/>
        <w:spacing w:lineRule="exact" w:line="240" w:before="0" w:after="6"/>
        <w:ind w:left="40" w:firstLine="280"/>
        <w:rPr>
          <w:sz w:val="28"/>
          <w:szCs w:val="28"/>
        </w:rPr>
      </w:pPr>
      <w:r>
        <w:rPr>
          <w:sz w:val="28"/>
          <w:szCs w:val="28"/>
        </w:rPr>
        <w:t xml:space="preserve"> </w:t>
      </w:r>
      <w:r>
        <w:rPr>
          <w:sz w:val="28"/>
          <w:szCs w:val="28"/>
        </w:rPr>
        <w:t>приближение к проводу ВЛ на расстояние менее 2м является опасным;</w:t>
      </w:r>
    </w:p>
    <w:p>
      <w:pPr>
        <w:pStyle w:val="11"/>
        <w:numPr>
          <w:ilvl w:val="0"/>
          <w:numId w:val="2"/>
        </w:numPr>
        <w:shd w:val="clear" w:fill="auto"/>
        <w:ind w:left="40" w:right="40" w:firstLine="280"/>
        <w:rPr>
          <w:sz w:val="28"/>
          <w:szCs w:val="28"/>
        </w:rPr>
      </w:pPr>
      <w:r>
        <w:rPr>
          <w:sz w:val="28"/>
          <w:szCs w:val="28"/>
        </w:rPr>
        <w:t xml:space="preserve"> </w:t>
      </w:r>
      <w:r>
        <w:rPr>
          <w:sz w:val="28"/>
          <w:szCs w:val="28"/>
        </w:rPr>
        <w:t>запрещается устанавливать на комбайнах и другой сельскохозяйственной технике выносные антенны и конструкции, увеличивающие высоту механизма, если эти механизмы используются при проезде под ВЛ.</w:t>
      </w:r>
    </w:p>
    <w:p>
      <w:pPr>
        <w:pStyle w:val="11"/>
        <w:numPr>
          <w:ilvl w:val="0"/>
          <w:numId w:val="2"/>
        </w:numPr>
        <w:shd w:val="clear" w:fill="auto"/>
        <w:spacing w:lineRule="exact" w:line="312"/>
        <w:ind w:left="40" w:right="40" w:firstLine="280"/>
        <w:rPr>
          <w:sz w:val="28"/>
          <w:szCs w:val="28"/>
        </w:rPr>
      </w:pPr>
      <w:r>
        <w:rPr>
          <w:sz w:val="28"/>
          <w:szCs w:val="28"/>
        </w:rPr>
        <w:t xml:space="preserve"> </w:t>
      </w:r>
      <w:r>
        <w:rPr>
          <w:sz w:val="28"/>
          <w:szCs w:val="28"/>
        </w:rPr>
        <w:t>запрещается собственникам малой авиации осуществлять полеты вблизи охранных зон ПАО «МРСК Юга» в том числе при проведении химической обработки земель сельхоз назначения.</w:t>
      </w:r>
    </w:p>
    <w:p>
      <w:pPr>
        <w:pStyle w:val="11"/>
        <w:shd w:val="clear" w:fill="auto"/>
        <w:spacing w:lineRule="exact" w:line="312"/>
        <w:ind w:left="40" w:right="40" w:firstLine="280"/>
        <w:rPr>
          <w:sz w:val="28"/>
          <w:szCs w:val="28"/>
        </w:rPr>
      </w:pPr>
      <w:r>
        <w:rPr>
          <w:sz w:val="28"/>
          <w:szCs w:val="28"/>
        </w:rPr>
        <w:t>В пределах охранных зон без письменного решения о согласовании сетевых организаций запрещаются:</w:t>
      </w:r>
    </w:p>
    <w:p>
      <w:pPr>
        <w:pStyle w:val="11"/>
        <w:numPr>
          <w:ilvl w:val="0"/>
          <w:numId w:val="2"/>
        </w:numPr>
        <w:shd w:val="clear" w:fill="auto"/>
        <w:spacing w:lineRule="exact" w:line="322"/>
        <w:ind w:left="40" w:firstLine="280"/>
        <w:rPr>
          <w:sz w:val="28"/>
          <w:szCs w:val="28"/>
        </w:rPr>
      </w:pPr>
      <w:r>
        <w:rPr>
          <w:sz w:val="28"/>
          <w:szCs w:val="28"/>
        </w:rPr>
        <w:t xml:space="preserve"> </w:t>
      </w:r>
      <w:r>
        <w:rPr>
          <w:sz w:val="28"/>
          <w:szCs w:val="28"/>
        </w:rPr>
        <w:t>посадка и вырубка деревьев и кустарников;</w:t>
      </w:r>
    </w:p>
    <w:p>
      <w:pPr>
        <w:pStyle w:val="11"/>
        <w:numPr>
          <w:ilvl w:val="0"/>
          <w:numId w:val="2"/>
        </w:numPr>
        <w:shd w:val="clear" w:fill="auto"/>
        <w:spacing w:lineRule="exact" w:line="322"/>
        <w:ind w:left="40" w:right="40" w:firstLine="280"/>
        <w:rPr>
          <w:sz w:val="28"/>
          <w:szCs w:val="28"/>
        </w:rPr>
      </w:pPr>
      <w:r>
        <w:rPr>
          <w:sz w:val="28"/>
          <w:szCs w:val="28"/>
        </w:rPr>
        <w:t xml:space="preserve"> </w:t>
      </w:r>
      <w:r>
        <w:rPr>
          <w:sz w:val="28"/>
          <w:szCs w:val="28"/>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pPr>
        <w:pStyle w:val="11"/>
        <w:numPr>
          <w:ilvl w:val="0"/>
          <w:numId w:val="2"/>
        </w:numPr>
        <w:shd w:val="clear" w:fill="auto"/>
        <w:ind w:left="40" w:right="40" w:firstLine="280"/>
        <w:rPr>
          <w:sz w:val="28"/>
          <w:szCs w:val="28"/>
        </w:rPr>
      </w:pPr>
      <w:r>
        <w:rPr>
          <w:sz w:val="28"/>
          <w:szCs w:val="28"/>
        </w:rPr>
        <w:t xml:space="preserve"> </w:t>
      </w:r>
      <w:r>
        <w:rPr>
          <w:sz w:val="28"/>
          <w:szCs w:val="28"/>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w:t>
      </w:r>
    </w:p>
    <w:p>
      <w:pPr>
        <w:pStyle w:val="11"/>
        <w:shd w:val="clear" w:fill="auto"/>
        <w:ind w:left="40" w:firstLine="280"/>
        <w:rPr>
          <w:sz w:val="28"/>
          <w:szCs w:val="28"/>
        </w:rPr>
      </w:pPr>
      <w:r>
        <w:rPr>
          <w:sz w:val="28"/>
          <w:szCs w:val="28"/>
        </w:rPr>
        <w:t>В целях безопасности запрещается в охранных зонах ВЛ:</w:t>
      </w:r>
    </w:p>
    <w:p>
      <w:pPr>
        <w:pStyle w:val="11"/>
        <w:numPr>
          <w:ilvl w:val="0"/>
          <w:numId w:val="2"/>
        </w:numPr>
        <w:shd w:val="clear" w:fill="auto"/>
        <w:spacing w:lineRule="exact" w:line="331"/>
        <w:ind w:left="40" w:firstLine="280"/>
        <w:rPr>
          <w:sz w:val="28"/>
          <w:szCs w:val="28"/>
        </w:rPr>
      </w:pPr>
      <w:r>
        <w:rPr>
          <w:sz w:val="28"/>
          <w:szCs w:val="28"/>
        </w:rPr>
        <w:t xml:space="preserve"> </w:t>
      </w:r>
      <w:r>
        <w:rPr>
          <w:sz w:val="28"/>
          <w:szCs w:val="28"/>
        </w:rPr>
        <w:t>организовывать стоянки всех видов техники;</w:t>
      </w:r>
    </w:p>
    <w:p>
      <w:pPr>
        <w:pStyle w:val="11"/>
        <w:numPr>
          <w:ilvl w:val="0"/>
          <w:numId w:val="2"/>
        </w:numPr>
        <w:shd w:val="clear" w:fill="auto"/>
        <w:spacing w:lineRule="exact" w:line="331"/>
        <w:ind w:left="40" w:firstLine="280"/>
        <w:rPr>
          <w:sz w:val="28"/>
          <w:szCs w:val="28"/>
        </w:rPr>
      </w:pPr>
      <w:r>
        <w:rPr>
          <w:sz w:val="28"/>
          <w:szCs w:val="28"/>
        </w:rPr>
        <w:t xml:space="preserve"> </w:t>
      </w:r>
      <w:r>
        <w:rPr>
          <w:sz w:val="28"/>
          <w:szCs w:val="28"/>
        </w:rPr>
        <w:t>устраивать свалки, складировать любые материалы;</w:t>
      </w:r>
    </w:p>
    <w:p>
      <w:pPr>
        <w:pStyle w:val="11"/>
        <w:numPr>
          <w:ilvl w:val="0"/>
          <w:numId w:val="2"/>
        </w:numPr>
        <w:shd w:val="clear" w:fill="auto"/>
        <w:spacing w:lineRule="exact" w:line="331"/>
        <w:ind w:left="40" w:firstLine="280"/>
        <w:rPr>
          <w:sz w:val="28"/>
          <w:szCs w:val="28"/>
        </w:rPr>
      </w:pPr>
      <w:r>
        <w:rPr>
          <w:sz w:val="28"/>
          <w:szCs w:val="28"/>
        </w:rPr>
        <w:t xml:space="preserve"> </w:t>
      </w:r>
      <w:r>
        <w:rPr>
          <w:sz w:val="28"/>
          <w:szCs w:val="28"/>
        </w:rPr>
        <w:t>размещать горюче-смазочные материалы;</w:t>
      </w:r>
    </w:p>
    <w:p>
      <w:pPr>
        <w:pStyle w:val="11"/>
        <w:numPr>
          <w:ilvl w:val="0"/>
          <w:numId w:val="2"/>
        </w:numPr>
        <w:shd w:val="clear" w:fill="auto"/>
        <w:spacing w:lineRule="exact" w:line="331"/>
        <w:ind w:left="40" w:firstLine="280"/>
        <w:rPr>
          <w:sz w:val="28"/>
          <w:szCs w:val="28"/>
        </w:rPr>
      </w:pPr>
      <w:r>
        <w:rPr>
          <w:sz w:val="28"/>
          <w:szCs w:val="28"/>
        </w:rPr>
        <w:t xml:space="preserve"> </w:t>
      </w:r>
      <w:r>
        <w:rPr>
          <w:sz w:val="28"/>
          <w:szCs w:val="28"/>
        </w:rPr>
        <w:t>разводить костры, сжигать стерню;</w:t>
      </w:r>
    </w:p>
    <w:p>
      <w:pPr>
        <w:pStyle w:val="11"/>
        <w:numPr>
          <w:ilvl w:val="0"/>
          <w:numId w:val="2"/>
        </w:numPr>
        <w:shd w:val="clear" w:fill="auto"/>
        <w:spacing w:lineRule="exact" w:line="331"/>
        <w:ind w:left="40" w:firstLine="280"/>
        <w:rPr>
          <w:sz w:val="28"/>
          <w:szCs w:val="28"/>
        </w:rPr>
      </w:pPr>
      <w:r>
        <w:rPr>
          <w:sz w:val="28"/>
          <w:szCs w:val="28"/>
        </w:rPr>
        <w:t xml:space="preserve"> </w:t>
      </w:r>
      <w:r>
        <w:rPr>
          <w:sz w:val="28"/>
          <w:szCs w:val="28"/>
        </w:rPr>
        <w:t>набрасывать на провода и опоры ВЛ посторонние предметы;</w:t>
      </w:r>
    </w:p>
    <w:p>
      <w:pPr>
        <w:pStyle w:val="11"/>
        <w:numPr>
          <w:ilvl w:val="0"/>
          <w:numId w:val="2"/>
        </w:numPr>
        <w:shd w:val="clear" w:fill="auto"/>
        <w:ind w:left="40" w:firstLine="280"/>
        <w:rPr>
          <w:sz w:val="28"/>
          <w:szCs w:val="28"/>
        </w:rPr>
      </w:pPr>
      <w:r>
        <w:rPr>
          <w:sz w:val="28"/>
          <w:szCs w:val="28"/>
        </w:rPr>
        <w:t xml:space="preserve"> </w:t>
      </w:r>
      <w:r>
        <w:rPr>
          <w:sz w:val="28"/>
          <w:szCs w:val="28"/>
        </w:rPr>
        <w:t>подниматься на опоры ВЛ и их конструкции;</w:t>
      </w:r>
    </w:p>
    <w:p>
      <w:pPr>
        <w:pStyle w:val="11"/>
        <w:shd w:val="clear" w:fill="auto"/>
        <w:ind w:left="40" w:firstLine="280"/>
        <w:rPr>
          <w:sz w:val="28"/>
          <w:szCs w:val="28"/>
        </w:rPr>
      </w:pPr>
      <w:r>
        <w:rPr>
          <w:sz w:val="28"/>
          <w:szCs w:val="28"/>
        </w:rPr>
        <w:t>приближаться к лежащему на земле проводу ближе 8 метров.</w:t>
      </w:r>
    </w:p>
    <w:p>
      <w:pPr>
        <w:pStyle w:val="11"/>
        <w:shd w:val="clear" w:fill="auto"/>
        <w:ind w:left="40" w:right="40" w:firstLine="720"/>
        <w:rPr>
          <w:sz w:val="28"/>
          <w:szCs w:val="28"/>
        </w:rPr>
      </w:pPr>
      <w:r>
        <w:rPr>
          <w:sz w:val="28"/>
          <w:szCs w:val="28"/>
        </w:rPr>
        <w:t>Также в связи с началом рыболовного сезона и в целях предупреждения (недопущения) несчастных случаев со сторонними лицами (населением) из-за перекрытия на удилище во время рыбной ловли ПО просят Вас провести профилактические беседы с жителями населённых пунктов, расположенных вблизи пересечения ВЛ с водоёмами, о недопустимости ловли рыбы в местах пересечения ВЛ и поблизости от них в пределах охранных зон ВЛ.</w:t>
      </w:r>
    </w:p>
    <w:p>
      <w:pPr>
        <w:pStyle w:val="11"/>
        <w:shd w:val="clear" w:fill="auto"/>
        <w:spacing w:lineRule="exact" w:line="283"/>
        <w:ind w:left="20" w:right="380" w:firstLine="680"/>
        <w:rPr>
          <w:i/>
          <w:i/>
          <w:caps w:val="false"/>
          <w:smallCaps w:val="false"/>
          <w:color w:val="000000"/>
          <w:spacing w:val="0"/>
        </w:rPr>
      </w:pPr>
      <w:r>
        <w:rPr>
          <w:rFonts w:ascii="Nimbus Roman" w:hAnsi="Nimbus Roman"/>
          <w:b/>
          <w:bCs/>
          <w:i/>
          <w:caps w:val="false"/>
          <w:smallCaps w:val="false"/>
          <w:color w:val="000000"/>
          <w:spacing w:val="0"/>
          <w:sz w:val="26"/>
          <w:szCs w:val="26"/>
        </w:rPr>
        <w:t>Производственное отделение «Михайловские электрические сети»</w:t>
      </w:r>
    </w:p>
    <w:p>
      <w:pPr>
        <w:pStyle w:val="11"/>
        <w:shd w:val="clear" w:fill="auto"/>
        <w:ind w:left="20" w:right="600" w:firstLine="680"/>
        <w:rPr>
          <w:sz w:val="28"/>
          <w:szCs w:val="28"/>
        </w:rPr>
      </w:pPr>
      <w:r>
        <w:rPr>
          <w:sz w:val="28"/>
          <w:szCs w:val="28"/>
        </w:rPr>
      </w:r>
    </w:p>
    <w:p>
      <w:pPr>
        <w:pStyle w:val="11"/>
        <w:shd w:val="clear" w:fill="auto"/>
        <w:ind w:left="20" w:right="600" w:firstLine="680"/>
        <w:rPr>
          <w:sz w:val="28"/>
          <w:szCs w:val="28"/>
        </w:rPr>
      </w:pPr>
      <w:r>
        <w:rPr>
          <w:sz w:val="28"/>
          <w:szCs w:val="28"/>
        </w:rPr>
      </w:r>
    </w:p>
    <w:p>
      <w:pPr>
        <w:pStyle w:val="11"/>
        <w:shd w:val="clear" w:fill="auto"/>
        <w:ind w:left="20" w:right="600" w:firstLine="680"/>
        <w:rPr/>
      </w:pPr>
      <w:r>
        <w:rPr/>
      </w:r>
    </w:p>
    <w:p>
      <w:pPr>
        <w:pStyle w:val="11"/>
        <w:shd w:val="clear" w:fill="auto"/>
        <w:ind w:left="20" w:right="600" w:firstLine="680"/>
        <w:rPr/>
      </w:pPr>
      <w:r>
        <w:rPr/>
      </w:r>
    </w:p>
    <w:p>
      <w:pPr>
        <w:pStyle w:val="11"/>
        <w:shd w:val="clear" w:fill="auto"/>
        <w:ind w:left="20" w:right="600" w:firstLine="680"/>
        <w:rPr/>
      </w:pPr>
      <w:r>
        <w:rPr/>
      </w:r>
    </w:p>
    <w:p>
      <w:pPr>
        <w:pStyle w:val="11"/>
        <w:shd w:val="clear" w:fill="auto"/>
        <w:ind w:left="20" w:right="600" w:firstLine="680"/>
        <w:rPr/>
      </w:pPr>
      <w:r>
        <w:rPr/>
      </w:r>
    </w:p>
    <w:p>
      <w:pPr>
        <w:pStyle w:val="11"/>
        <w:shd w:val="clear" w:fill="auto"/>
        <w:spacing w:lineRule="exact" w:line="322"/>
        <w:ind w:left="20" w:right="380" w:firstLine="680"/>
        <w:rPr>
          <w:color w:val="C9211E"/>
        </w:rPr>
      </w:pPr>
      <w:r>
        <w:rPr>
          <w:color w:val="C9211E"/>
        </w:rPr>
      </w:r>
    </w:p>
    <w:p>
      <w:pPr>
        <w:pStyle w:val="11"/>
        <w:shd w:val="clear" w:fill="auto"/>
        <w:spacing w:lineRule="exact" w:line="322"/>
        <w:ind w:left="20" w:right="380" w:firstLine="680"/>
        <w:rPr>
          <w:color w:val="C9211E"/>
        </w:rPr>
      </w:pPr>
      <w:r>
        <w:rPr>
          <w:color w:val="C9211E"/>
        </w:rPr>
      </w:r>
    </w:p>
    <w:p>
      <w:pPr>
        <w:pStyle w:val="11"/>
        <w:shd w:val="clear" w:fill="auto"/>
        <w:spacing w:lineRule="exact" w:line="322"/>
        <w:ind w:left="20" w:right="380" w:firstLine="680"/>
        <w:rPr>
          <w:color w:val="C9211E"/>
        </w:rPr>
      </w:pPr>
      <w:r>
        <w:rPr>
          <w:color w:val="C9211E"/>
        </w:rPr>
      </w:r>
    </w:p>
    <w:p>
      <w:pPr>
        <w:pStyle w:val="11"/>
        <w:keepNext w:val="false"/>
        <w:keepLines/>
        <w:widowControl w:val="false"/>
        <w:suppressAutoHyphens w:val="true"/>
        <w:bidi w:val="0"/>
        <w:spacing w:lineRule="exact" w:line="283" w:before="0" w:after="0"/>
        <w:ind w:left="0" w:right="0" w:hanging="0"/>
        <w:jc w:val="center"/>
        <w:rPr>
          <w:b/>
          <w:b/>
          <w:bCs/>
          <w:sz w:val="28"/>
          <w:szCs w:val="28"/>
        </w:rPr>
      </w:pPr>
      <w:r>
        <w:rPr/>
      </w:r>
    </w:p>
    <w:sectPr>
      <w:type w:val="nextPage"/>
      <w:pgSz w:w="11906" w:h="16838"/>
      <w:pgMar w:left="1701" w:right="1134" w:gutter="0" w:header="0" w:top="794" w:footer="0" w:bottom="79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Tempora LGC Uni">
    <w:charset w:val="01"/>
    <w:family w:val="swiss"/>
    <w:pitch w:val="variable"/>
  </w:font>
  <w:font w:name="OpenSymbol">
    <w:altName w:val="Arial Unicode MS"/>
    <w:charset w:val="01"/>
    <w:family w:val="roman"/>
    <w:pitch w:val="variable"/>
  </w:font>
  <w:font w:name="Times New Roman">
    <w:charset w:val="01"/>
    <w:family w:val="roman"/>
    <w:pitch w:val="variable"/>
  </w:font>
  <w:font w:name="Open Sans">
    <w:charset w:val="01"/>
    <w:family w:val="roman"/>
    <w:pitch w:val="variable"/>
  </w:font>
  <w:font w:name="Nimbus Roman">
    <w:charset w:val="01"/>
    <w:family w:val="roman"/>
    <w:pitch w:val="variable"/>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vertAlign w:val="baseline"/>
        <w:position w:val="0"/>
        <w:sz w:val="24"/>
        <w:sz w:val="24"/>
        <w:spacing w:val="2"/>
        <w:i w:val="false"/>
        <w:u w:val="none"/>
        <w:b w:val="false"/>
        <w:szCs w:val="24"/>
        <w:iCs w:val="false"/>
        <w:bCs w:val="false"/>
        <w:w w:val="100"/>
        <w:color w:val="000000"/>
        <w:lang w:val="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Style15"/>
    <w:next w:val="Style16"/>
    <w:qFormat/>
    <w:pPr>
      <w:spacing w:before="240" w:after="120"/>
      <w:outlineLvl w:val="0"/>
    </w:pPr>
    <w:rPr>
      <w:rFonts w:ascii="Tempora LGC Uni" w:hAnsi="Tempora LGC Uni" w:eastAsia="Open Sans" w:cs="DejaVu Sans"/>
      <w:b/>
      <w:bCs/>
      <w:sz w:val="48"/>
      <w:szCs w:val="48"/>
    </w:rPr>
  </w:style>
  <w:style w:type="paragraph" w:styleId="2">
    <w:name w:val="Heading 2"/>
    <w:basedOn w:val="Style15"/>
    <w:next w:val="Style16"/>
    <w:qFormat/>
    <w:pPr>
      <w:spacing w:before="200" w:after="120"/>
      <w:outlineLvl w:val="1"/>
    </w:pPr>
    <w:rPr>
      <w:rFonts w:ascii="Tempora LGC Uni" w:hAnsi="Tempora LGC Uni" w:eastAsia="Open Sans" w:cs="DejaVu Sans"/>
      <w:b/>
      <w:bCs/>
      <w:sz w:val="36"/>
      <w:szCs w:val="36"/>
    </w:rPr>
  </w:style>
  <w:style w:type="paragraph" w:styleId="3">
    <w:name w:val="Heading 3"/>
    <w:basedOn w:val="Style15"/>
    <w:next w:val="Style16"/>
    <w:qFormat/>
    <w:pPr>
      <w:spacing w:before="140" w:after="120"/>
      <w:outlineLvl w:val="2"/>
    </w:pPr>
    <w:rPr>
      <w:rFonts w:ascii="Tempora LGC Uni" w:hAnsi="Tempora LGC Uni" w:eastAsia="Open Sans" w:cs="DejaVu Sans"/>
      <w:b/>
      <w:bCs/>
      <w:sz w:val="28"/>
      <w:szCs w:val="28"/>
    </w:rPr>
  </w:style>
  <w:style w:type="character" w:styleId="DefaultParagraphFont" w:default="1">
    <w:name w:val="Default Paragraph Font"/>
    <w:uiPriority w:val="1"/>
    <w:semiHidden/>
    <w:unhideWhenUsed/>
    <w:qFormat/>
    <w:rPr/>
  </w:style>
  <w:style w:type="character" w:styleId="Style11">
    <w:name w:val="Символ нумерации"/>
    <w:qFormat/>
    <w:rPr/>
  </w:style>
  <w:style w:type="character" w:styleId="Style12">
    <w:name w:val="Hyperlink"/>
    <w:rPr>
      <w:color w:val="000080"/>
      <w:u w:val="single"/>
    </w:rPr>
  </w:style>
  <w:style w:type="character" w:styleId="Style13">
    <w:name w:val="Маркеры"/>
    <w:qFormat/>
    <w:rPr>
      <w:rFonts w:ascii="OpenSymbol" w:hAnsi="OpenSymbol" w:eastAsia="OpenSymbol" w:cs="OpenSymbol"/>
    </w:rPr>
  </w:style>
  <w:style w:type="character" w:styleId="Ins">
    <w:name w:val="ins"/>
    <w:qFormat/>
    <w:rPr/>
  </w:style>
  <w:style w:type="character" w:styleId="Strong">
    <w:name w:val="Strong"/>
    <w:qFormat/>
    <w:rPr>
      <w:b/>
      <w:bCs/>
    </w:rPr>
  </w:style>
  <w:style w:type="character" w:styleId="Style14">
    <w:name w:val="Emphasis"/>
    <w:qFormat/>
    <w:rPr>
      <w:i/>
      <w:iCs/>
    </w:rPr>
  </w:style>
  <w:style w:type="character" w:styleId="WW8Num1z0">
    <w:name w:val="WW8Num1z0"/>
    <w:qFormat/>
    <w:rPr>
      <w:rFonts w:ascii="Times New Roman" w:hAnsi="Times New Roman" w:eastAsia="Times New Roman" w:cs="Times New Roman"/>
      <w:b w:val="false"/>
      <w:bCs w:val="false"/>
      <w:i w:val="false"/>
      <w:iCs w:val="false"/>
      <w:caps w:val="false"/>
      <w:smallCaps w:val="false"/>
      <w:strike w:val="false"/>
      <w:dstrike w:val="false"/>
      <w:color w:val="000000"/>
      <w:spacing w:val="2"/>
      <w:w w:val="100"/>
      <w:position w:val="0"/>
      <w:sz w:val="24"/>
      <w:sz w:val="24"/>
      <w:szCs w:val="24"/>
      <w:u w:val="none"/>
      <w:vertAlign w:val="baseline"/>
      <w:lang w:val="ru-RU" w:bidi="ru-RU"/>
    </w:rPr>
  </w:style>
  <w:style w:type="character" w:styleId="0pt">
    <w:name w:val="Основной текст + Полужирный;Интервал 0 pt"/>
    <w:qFormat/>
    <w:rPr>
      <w:rFonts w:ascii="Times New Roman" w:hAnsi="Times New Roman" w:eastAsia="Times New Roman" w:cs="Times New Roman"/>
      <w:b/>
      <w:bCs/>
      <w:i w:val="false"/>
      <w:iCs w:val="false"/>
      <w:caps w:val="false"/>
      <w:smallCaps w:val="false"/>
      <w:strike w:val="false"/>
      <w:dstrike w:val="false"/>
      <w:color w:val="000000"/>
      <w:spacing w:val="7"/>
      <w:w w:val="100"/>
      <w:position w:val="0"/>
      <w:sz w:val="24"/>
      <w:sz w:val="24"/>
      <w:szCs w:val="24"/>
      <w:u w:val="none"/>
      <w:vertAlign w:val="baseline"/>
      <w:lang w:val="ru-RU" w:bidi="ru-RU"/>
    </w:rPr>
  </w:style>
  <w:style w:type="character" w:styleId="WW8Num2z0">
    <w:name w:val="WW8Num2z0"/>
    <w:qFormat/>
    <w:rPr>
      <w:rFonts w:ascii="Times New Roman" w:hAnsi="Times New Roman" w:eastAsia="Times New Roman" w:cs="Times New Roman"/>
      <w:b w:val="false"/>
      <w:bCs w:val="false"/>
      <w:i w:val="false"/>
      <w:iCs w:val="false"/>
      <w:caps w:val="false"/>
      <w:smallCaps w:val="false"/>
      <w:strike w:val="false"/>
      <w:dstrike w:val="false"/>
      <w:color w:val="000000"/>
      <w:spacing w:val="2"/>
      <w:w w:val="100"/>
      <w:position w:val="0"/>
      <w:sz w:val="24"/>
      <w:sz w:val="24"/>
      <w:szCs w:val="24"/>
      <w:u w:val="none"/>
      <w:vertAlign w:val="baseline"/>
      <w:lang w:val="ru-RU" w:bidi="ru-RU"/>
    </w:rPr>
  </w:style>
  <w:style w:type="paragraph" w:styleId="Style15">
    <w:name w:val="Заголовок"/>
    <w:basedOn w:val="Normal"/>
    <w:next w:val="Style16"/>
    <w:qFormat/>
    <w:pPr>
      <w:keepNext w:val="true"/>
      <w:spacing w:before="240" w:after="120"/>
    </w:pPr>
    <w:rPr>
      <w:rFonts w:ascii="Open Sans" w:hAnsi="Open Sans" w:eastAsia="WenQuanYi Micro Hei"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Style20">
    <w:name w:val="Содержимое врезки"/>
    <w:basedOn w:val="Normal"/>
    <w:qFormat/>
    <w:pPr/>
    <w:rPr/>
  </w:style>
  <w:style w:type="paragraph" w:styleId="Style21">
    <w:name w:val="Горизонтальная линия"/>
    <w:basedOn w:val="Normal"/>
    <w:next w:val="Style16"/>
    <w:qFormat/>
    <w:pPr>
      <w:suppressLineNumbers/>
      <w:pBdr>
        <w:bottom w:val="double" w:sz="2" w:space="0" w:color="808080"/>
      </w:pBdr>
      <w:spacing w:before="0" w:after="283"/>
    </w:pPr>
    <w:rPr>
      <w:sz w:val="12"/>
      <w:szCs w:val="12"/>
    </w:rPr>
  </w:style>
  <w:style w:type="paragraph" w:styleId="Style22">
    <w:name w:val="Содержимое списка"/>
    <w:basedOn w:val="Normal"/>
    <w:qFormat/>
    <w:pPr>
      <w:ind w:left="567" w:hanging="0"/>
    </w:pPr>
    <w:rPr/>
  </w:style>
  <w:style w:type="paragraph" w:styleId="Style23">
    <w:name w:val="Заголовок списка"/>
    <w:basedOn w:val="Normal"/>
    <w:next w:val="Style22"/>
    <w:qFormat/>
    <w:pPr>
      <w:ind w:hanging="0"/>
    </w:pPr>
    <w:rPr/>
  </w:style>
  <w:style w:type="paragraph" w:styleId="11">
    <w:name w:val="Основной текст1"/>
    <w:basedOn w:val="Normal"/>
    <w:qFormat/>
    <w:pPr>
      <w:keepNext w:val="false"/>
      <w:keepLines/>
      <w:widowControl w:val="false"/>
      <w:shd w:val="clear" w:fill="FFFFFF"/>
      <w:spacing w:lineRule="exact" w:line="317"/>
      <w:jc w:val="both"/>
    </w:pPr>
    <w:rPr>
      <w:rFonts w:ascii="Times New Roman" w:hAnsi="Times New Roman" w:eastAsia="Times New Roman" w:cs="Times New Roman"/>
      <w:b w:val="false"/>
      <w:bCs w:val="false"/>
      <w:i w:val="false"/>
      <w:iCs w:val="false"/>
      <w:caps w:val="false"/>
      <w:smallCaps w:val="false"/>
      <w:strike w:val="false"/>
      <w:dstrike w:val="false"/>
      <w:spacing w:val="2"/>
      <w:u w:val="none"/>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Application>LibreOffice/7.4.4.2$Linux_X86_64 LibreOffice_project/40$Build-2</Application>
  <AppVersion>15.0000</AppVersion>
  <Pages>2</Pages>
  <Words>457</Words>
  <Characters>3048</Characters>
  <CharactersWithSpaces>3482</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2023-11-23T07:40:00Z</dcterms:created>
  <dc:creator>DupakSG</dc:creator>
  <dc:description/>
  <dc:language>ru-RU</dc:language>
  <cp:lastModifiedBy/>
  <cp:lastPrinted>2024-03-19T16:21:27Z</cp:lastPrinted>
  <dcterms:modified xsi:type="dcterms:W3CDTF">2024-03-29T11:21:28Z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